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"/>
        <w:tabs>
          <w:tab w:val="left" w:pos="1980"/>
        </w:tabs>
        <w:spacing w:after="0"/>
        <w:jc w:val="both"/>
        <w:rPr>
          <w:rFonts w:hint="default" w:ascii="Times New Roman" w:hAnsi="Times New Roman" w:eastAsia="宋体" w:cstheme="minorBidi"/>
          <w:b/>
          <w:bCs/>
          <w:sz w:val="24"/>
          <w:szCs w:val="28"/>
          <w:lang w:val="en-US" w:eastAsia="zh-CN"/>
        </w:rPr>
      </w:pPr>
      <w:r>
        <w:rPr>
          <w:rFonts w:ascii="Times New Roman" w:hAnsi="Times New Roman" w:eastAsiaTheme="minorHAnsi"/>
          <w:b/>
          <w:bCs/>
          <w:sz w:val="24"/>
          <w:szCs w:val="28"/>
          <w:lang w:val="en-US"/>
        </w:rPr>
        <w:t xml:space="preserve">3GPP TSG RAN WG1 #113 </w:t>
      </w:r>
      <w:r>
        <w:rPr>
          <w:rFonts w:ascii="Times New Roman" w:hAnsi="Times New Roman" w:eastAsiaTheme="minorHAnsi" w:cstheme="minorBidi"/>
          <w:b/>
          <w:bCs/>
          <w:sz w:val="24"/>
          <w:szCs w:val="28"/>
          <w:lang w:val="en-US"/>
        </w:rPr>
        <w:tab/>
      </w:r>
      <w:r>
        <w:rPr>
          <w:rFonts w:ascii="Times New Roman" w:hAnsi="Times New Roman" w:eastAsiaTheme="minorHAnsi" w:cstheme="minorBidi"/>
          <w:b/>
          <w:bCs/>
          <w:sz w:val="24"/>
          <w:szCs w:val="28"/>
          <w:lang w:val="en-US"/>
        </w:rPr>
        <w:tab/>
      </w:r>
      <w:r>
        <w:rPr>
          <w:rFonts w:ascii="Times New Roman" w:hAnsi="Times New Roman" w:eastAsiaTheme="minorHAnsi" w:cstheme="minorBidi"/>
          <w:b/>
          <w:bCs/>
          <w:sz w:val="24"/>
          <w:szCs w:val="28"/>
          <w:lang w:val="en-US"/>
        </w:rPr>
        <w:t xml:space="preserve">                                    </w:t>
      </w:r>
      <w:r>
        <w:rPr>
          <w:rFonts w:ascii="Times New Roman" w:hAnsi="Times New Roman" w:eastAsiaTheme="minorHAnsi" w:cstheme="minorBidi"/>
          <w:b/>
          <w:bCs/>
          <w:sz w:val="24"/>
          <w:szCs w:val="28"/>
          <w:lang w:val="en-US"/>
        </w:rPr>
        <w:tab/>
      </w:r>
      <w:r>
        <w:rPr>
          <w:rFonts w:ascii="Times New Roman" w:hAnsi="Times New Roman" w:eastAsiaTheme="minorHAnsi" w:cstheme="minorBidi"/>
          <w:b/>
          <w:bCs/>
          <w:sz w:val="24"/>
          <w:szCs w:val="28"/>
          <w:lang w:val="en-US"/>
        </w:rPr>
        <w:tab/>
      </w:r>
      <w:r>
        <w:rPr>
          <w:rFonts w:ascii="Times New Roman" w:hAnsi="Times New Roman" w:eastAsiaTheme="minorHAnsi"/>
          <w:b/>
          <w:bCs/>
          <w:sz w:val="24"/>
          <w:szCs w:val="24"/>
          <w:lang w:val="en-US"/>
        </w:rPr>
        <w:t xml:space="preserve">       R1-230</w:t>
      </w:r>
      <w:r>
        <w:rPr>
          <w:rFonts w:hint="eastAsia" w:ascii="Times New Roman" w:hAnsi="Times New Roman" w:eastAsia="宋体"/>
          <w:b/>
          <w:bCs/>
          <w:sz w:val="24"/>
          <w:szCs w:val="24"/>
          <w:lang w:val="en-US" w:eastAsia="zh-CN"/>
        </w:rPr>
        <w:t>6215</w:t>
      </w:r>
      <w:bookmarkStart w:id="0" w:name="_GoBack"/>
      <w:bookmarkEnd w:id="0"/>
    </w:p>
    <w:p>
      <w:pPr>
        <w:pStyle w:val="19"/>
        <w:tabs>
          <w:tab w:val="left" w:pos="1980"/>
        </w:tabs>
        <w:jc w:val="both"/>
        <w:rPr>
          <w:rFonts w:ascii="Times New Roman" w:hAnsi="Times New Roman" w:eastAsiaTheme="minorHAnsi"/>
          <w:b/>
          <w:bCs/>
          <w:sz w:val="24"/>
          <w:szCs w:val="28"/>
          <w:lang w:val="en-US"/>
        </w:rPr>
      </w:pPr>
      <w:r>
        <w:rPr>
          <w:rFonts w:ascii="Times New Roman" w:hAnsi="Times New Roman" w:eastAsiaTheme="minorHAnsi"/>
          <w:b/>
          <w:bCs/>
          <w:sz w:val="24"/>
          <w:szCs w:val="28"/>
          <w:lang w:val="en-US"/>
        </w:rPr>
        <w:t>Incheon, Korea, May 22nd – May 26th, 2023</w:t>
      </w:r>
    </w:p>
    <w:p/>
    <w:p>
      <w:pPr>
        <w:pStyle w:val="6"/>
        <w:spacing w:before="120"/>
        <w:ind w:left="1710"/>
        <w:rPr>
          <w:rFonts w:eastAsia="等线"/>
          <w:lang w:val="en-US" w:eastAsia="zh-CN"/>
        </w:rPr>
      </w:pPr>
      <w:r>
        <w:t>Title:</w:t>
      </w:r>
      <w:r>
        <w:tab/>
      </w:r>
      <w:r>
        <w:t xml:space="preserve">Draft </w:t>
      </w:r>
      <w:r>
        <w:rPr>
          <w:rFonts w:eastAsia="等线"/>
        </w:rPr>
        <w:t>LS to RAN</w:t>
      </w:r>
      <w:r>
        <w:rPr>
          <w:rFonts w:hint="eastAsia" w:eastAsia="等线"/>
          <w:lang w:val="en-US" w:eastAsia="zh-CN"/>
        </w:rPr>
        <w:t>4</w:t>
      </w:r>
      <w:r>
        <w:rPr>
          <w:rFonts w:eastAsia="等线"/>
        </w:rPr>
        <w:t xml:space="preserve"> on </w:t>
      </w:r>
      <w:r>
        <w:rPr>
          <w:rFonts w:hint="eastAsia" w:eastAsia="等线"/>
          <w:lang w:val="en-US" w:eastAsia="zh-CN"/>
        </w:rPr>
        <w:t>SRS and PRS bandwidth aggregation for positioning</w:t>
      </w:r>
    </w:p>
    <w:p>
      <w:pPr>
        <w:pStyle w:val="6"/>
        <w:spacing w:before="120"/>
        <w:ind w:left="1710"/>
      </w:pPr>
      <w:r>
        <w:t>Response to:</w:t>
      </w:r>
      <w:r>
        <w:tab/>
      </w:r>
    </w:p>
    <w:p>
      <w:pPr>
        <w:spacing w:after="60"/>
        <w:ind w:left="1710" w:hanging="1710"/>
        <w:rPr>
          <w:rFonts w:ascii="Arial" w:hAnsi="Arial" w:eastAsia="等线" w:cs="Arial"/>
          <w:bCs/>
        </w:rPr>
      </w:pPr>
      <w:r>
        <w:rPr>
          <w:rFonts w:ascii="Arial" w:hAnsi="Arial" w:eastAsia="等线" w:cs="Arial"/>
          <w:b/>
        </w:rPr>
        <w:t>Release:</w:t>
      </w:r>
      <w:r>
        <w:rPr>
          <w:rFonts w:ascii="Arial" w:hAnsi="Arial" w:eastAsia="等线" w:cs="Arial"/>
          <w:bCs/>
        </w:rPr>
        <w:tab/>
      </w:r>
      <w:r>
        <w:rPr>
          <w:rFonts w:ascii="Arial" w:hAnsi="Arial" w:eastAsia="等线" w:cs="Arial"/>
          <w:b/>
          <w:bCs/>
        </w:rPr>
        <w:t>Rel-18</w:t>
      </w:r>
    </w:p>
    <w:p>
      <w:pPr>
        <w:pStyle w:val="6"/>
        <w:spacing w:before="0"/>
        <w:ind w:left="1710"/>
        <w:rPr>
          <w:color w:val="000000"/>
        </w:rPr>
      </w:pPr>
      <w:r>
        <w:t>Work Item:</w:t>
      </w:r>
      <w:r>
        <w:tab/>
      </w:r>
      <w:r>
        <w:t>NR_pos_enh2</w:t>
      </w:r>
    </w:p>
    <w:p>
      <w:pPr>
        <w:pStyle w:val="14"/>
        <w:spacing w:before="240"/>
        <w:ind w:left="1710" w:hanging="1710"/>
        <w:rPr>
          <w:b w:val="0"/>
        </w:rPr>
      </w:pPr>
      <w:r>
        <w:t>Source:</w:t>
      </w:r>
      <w:r>
        <w:tab/>
      </w:r>
      <w:r>
        <w:rPr>
          <w:rFonts w:hint="eastAsia"/>
        </w:rPr>
        <w:t>RAN</w:t>
      </w:r>
      <w:r>
        <w:t xml:space="preserve"> WG1</w:t>
      </w:r>
    </w:p>
    <w:p>
      <w:pPr>
        <w:pStyle w:val="14"/>
        <w:ind w:left="1710" w:hanging="1710"/>
        <w:rPr>
          <w:rFonts w:eastAsia="宋体"/>
          <w:lang w:eastAsia="zh-CN"/>
        </w:rPr>
      </w:pPr>
      <w:r>
        <w:t>To:</w:t>
      </w:r>
      <w:r>
        <w:tab/>
      </w:r>
      <w:r>
        <w:t>RAN WG</w:t>
      </w:r>
      <w:r>
        <w:rPr>
          <w:rFonts w:hint="eastAsia" w:eastAsia="宋体"/>
          <w:lang w:val="en-US" w:eastAsia="zh-CN"/>
        </w:rPr>
        <w:t>4</w:t>
      </w:r>
    </w:p>
    <w:p>
      <w:pPr>
        <w:pStyle w:val="14"/>
        <w:ind w:left="1710" w:hanging="1710"/>
        <w:rPr>
          <w:lang w:val="en-US"/>
        </w:rPr>
      </w:pPr>
      <w:r>
        <w:rPr>
          <w:lang w:val="en-US"/>
        </w:rPr>
        <w:t>Cc:</w:t>
      </w:r>
      <w:r>
        <w:rPr>
          <w:lang w:val="en-US"/>
        </w:rPr>
        <w:tab/>
      </w:r>
    </w:p>
    <w:p>
      <w:pPr>
        <w:tabs>
          <w:tab w:val="left" w:pos="2268"/>
        </w:tabs>
        <w:spacing w:before="24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>
      <w:pPr>
        <w:pStyle w:val="15"/>
        <w:tabs>
          <w:tab w:val="clear" w:pos="2268"/>
        </w:tabs>
        <w:rPr>
          <w:rFonts w:eastAsia="宋体"/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hint="eastAsia" w:eastAsia="宋体"/>
          <w:b w:val="0"/>
          <w:lang w:val="en-US" w:eastAsia="zh-CN"/>
        </w:rPr>
        <w:t>Chuangxin Jiang</w:t>
      </w:r>
    </w:p>
    <w:p>
      <w:pPr>
        <w:pStyle w:val="15"/>
        <w:tabs>
          <w:tab w:val="clear" w:pos="2268"/>
        </w:tabs>
        <w:rPr>
          <w:rFonts w:eastAsia="宋体"/>
          <w:bCs/>
          <w:lang w:val="en-US" w:eastAsia="zh-CN"/>
        </w:rPr>
      </w:pPr>
      <w:r>
        <w:rPr>
          <w:lang w:val="en-US"/>
        </w:rPr>
        <w:t>E-mail Address:</w:t>
      </w:r>
      <w:r>
        <w:rPr>
          <w:bCs/>
          <w:lang w:val="en-US"/>
        </w:rPr>
        <w:tab/>
      </w:r>
      <w:r>
        <w:fldChar w:fldCharType="begin"/>
      </w:r>
      <w:r>
        <w:instrText xml:space="preserve"> HYPERLINK "mailto:jiang.chuangxin1@zte.com.cn" </w:instrText>
      </w:r>
      <w:r>
        <w:fldChar w:fldCharType="separate"/>
      </w:r>
      <w:r>
        <w:rPr>
          <w:rStyle w:val="11"/>
          <w:rFonts w:hint="eastAsia" w:eastAsia="宋体"/>
          <w:b w:val="0"/>
          <w:lang w:val="en-US" w:eastAsia="zh-CN"/>
        </w:rPr>
        <w:t>jiang.chuangxin1@zte.com.cn</w:t>
      </w:r>
      <w:r>
        <w:rPr>
          <w:rStyle w:val="11"/>
          <w:rFonts w:hint="eastAsia" w:eastAsia="宋体"/>
          <w:b w:val="0"/>
          <w:lang w:val="en-US" w:eastAsia="zh-CN"/>
        </w:rPr>
        <w:fldChar w:fldCharType="end"/>
      </w:r>
      <w:r>
        <w:rPr>
          <w:rFonts w:hint="eastAsia" w:eastAsia="宋体"/>
          <w:b w:val="0"/>
          <w:lang w:val="en-US" w:eastAsia="zh-CN"/>
        </w:rPr>
        <w:t xml:space="preserve"> </w:t>
      </w:r>
    </w:p>
    <w:p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11"/>
          <w:rFonts w:ascii="Arial" w:hAnsi="Arial" w:cs="Arial"/>
          <w:b/>
        </w:rPr>
        <w:t>mailto:3GPPLiaison@etsi.org</w:t>
      </w:r>
      <w:r>
        <w:rPr>
          <w:rStyle w:val="11"/>
          <w:rFonts w:ascii="Arial" w:hAnsi="Arial" w:cs="Arial"/>
          <w:b/>
        </w:rPr>
        <w:fldChar w:fldCharType="end"/>
      </w:r>
    </w:p>
    <w:p>
      <w:pPr>
        <w:pStyle w:val="6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With regard to SRS and PRS bandwidth aggregation for NR positioning, RAN1 made the following agreements</w:t>
      </w:r>
    </w:p>
    <w:p>
      <w:pPr>
        <w:rPr>
          <w:lang w:eastAsia="ko-KR"/>
        </w:rPr>
      </w:pP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</w:tcPr>
          <w:p>
            <w:pPr>
              <w:snapToGrid w:val="0"/>
              <w:jc w:val="both"/>
              <w:rPr>
                <w:rFonts w:eastAsia="宋体"/>
                <w:b/>
                <w:highlight w:val="green"/>
                <w:lang w:val="en-US" w:eastAsia="zh-CN" w:bidi="ar"/>
              </w:rPr>
            </w:pPr>
            <w:r>
              <w:rPr>
                <w:rFonts w:eastAsia="宋体"/>
                <w:b/>
                <w:highlight w:val="green"/>
                <w:lang w:val="en-US" w:eastAsia="zh-CN" w:bidi="ar"/>
              </w:rPr>
              <w:t>Agreement</w:t>
            </w:r>
          </w:p>
          <w:p>
            <w:pPr>
              <w:rPr>
                <w:lang w:val="en-US"/>
              </w:rPr>
            </w:pPr>
            <w:r>
              <w:t>At least from UE capability perspective, the UE support of positioning SRS bandwidth aggregation in RRC_CONNECTED state is decoupled from the UE support of communication CA.</w:t>
            </w:r>
          </w:p>
          <w:p>
            <w:pPr>
              <w:snapToGrid w:val="0"/>
              <w:jc w:val="both"/>
              <w:rPr>
                <w:rFonts w:eastAsia="宋体"/>
                <w:b/>
                <w:highlight w:val="green"/>
                <w:lang w:val="en-US" w:eastAsia="zh-CN" w:bidi="ar"/>
              </w:rPr>
            </w:pPr>
          </w:p>
          <w:p>
            <w:pPr>
              <w:snapToGrid w:val="0"/>
              <w:jc w:val="both"/>
              <w:rPr>
                <w:rFonts w:eastAsia="宋体"/>
                <w:lang w:val="en-US"/>
              </w:rPr>
            </w:pPr>
            <w:r>
              <w:rPr>
                <w:rFonts w:eastAsia="宋体"/>
                <w:b/>
                <w:highlight w:val="green"/>
                <w:lang w:val="en-US" w:eastAsia="zh-CN" w:bidi="ar"/>
              </w:rPr>
              <w:t>Agreement</w:t>
            </w:r>
          </w:p>
          <w:p>
            <w:pPr>
              <w:snapToGrid w:val="0"/>
              <w:rPr>
                <w:lang w:val="en-US"/>
              </w:rPr>
            </w:pPr>
            <w:r>
              <w:rPr>
                <w:rFonts w:eastAsia="Batang"/>
                <w:lang w:val="en-US" w:eastAsia="zh-CN" w:bidi="ar"/>
              </w:rPr>
              <w:t xml:space="preserve">When an SRS resource configured within a CC without PUSCH/PUCCH is linked for aggregation with an SRS resource configured within an UL active BWP of a UL communication CC, a guard period is needed before and after the aggregated SRS transmissions. </w:t>
            </w:r>
          </w:p>
          <w:p>
            <w:pPr>
              <w:pStyle w:val="26"/>
              <w:numPr>
                <w:ilvl w:val="0"/>
                <w:numId w:val="1"/>
              </w:numPr>
              <w:snapToGrid w:val="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Send an LS to RAN4 with the above information and a request to provide the retuning time values needed. </w:t>
            </w:r>
          </w:p>
          <w:p>
            <w:pPr>
              <w:pStyle w:val="17"/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>
            <w:pPr>
              <w:snapToGrid w:val="0"/>
              <w:jc w:val="both"/>
              <w:rPr>
                <w:rFonts w:eastAsia="宋体"/>
                <w:b/>
                <w:bCs/>
                <w:lang w:val="en-US"/>
              </w:rPr>
            </w:pPr>
            <w:r>
              <w:rPr>
                <w:rFonts w:eastAsia="Batang"/>
                <w:b/>
                <w:bCs/>
                <w:highlight w:val="green"/>
                <w:lang w:val="en-US" w:eastAsia="zh-CN" w:bidi="ar"/>
              </w:rPr>
              <w:t>Agreement</w:t>
            </w:r>
          </w:p>
          <w:p>
            <w:pPr>
              <w:snapToGrid w:val="0"/>
              <w:rPr>
                <w:bCs/>
                <w:lang w:val="en-US"/>
              </w:rPr>
            </w:pPr>
            <w:r>
              <w:rPr>
                <w:rFonts w:eastAsia="宋体"/>
                <w:bCs/>
                <w:lang w:val="en-US" w:eastAsia="zh-CN" w:bidi="ar"/>
              </w:rPr>
              <w:t>For PRS bandwidth aggregation, w</w:t>
            </w:r>
            <w:r>
              <w:rPr>
                <w:rFonts w:eastAsia="Batang"/>
                <w:bCs/>
                <w:lang w:val="en-US" w:eastAsia="zh-CN" w:bidi="ar"/>
              </w:rPr>
              <w:t>ith regards to the signaling in the location information request message, introduce the following:</w:t>
            </w:r>
          </w:p>
          <w:p>
            <w:pPr>
              <w:pStyle w:val="5"/>
              <w:numPr>
                <w:ilvl w:val="0"/>
                <w:numId w:val="2"/>
              </w:numPr>
              <w:snapToGrid w:val="0"/>
              <w:contextualSpacing/>
              <w:textAlignment w:val="baseline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A request </w:t>
            </w:r>
            <w:r>
              <w:rPr>
                <w:bCs/>
                <w:sz w:val="20"/>
                <w:lang w:val="en-US" w:eastAsia="zh-CN"/>
              </w:rPr>
              <w:t xml:space="preserve">to indicate UE which two or three PFLs to be used for performing joint measurement </w:t>
            </w:r>
          </w:p>
          <w:p>
            <w:pPr>
              <w:pStyle w:val="5"/>
              <w:numPr>
                <w:ilvl w:val="0"/>
                <w:numId w:val="3"/>
              </w:numPr>
              <w:snapToGrid w:val="0"/>
              <w:contextualSpacing/>
              <w:textAlignment w:val="baseline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A new ReportingGranularityfactor smaller than 0 which can be applicable at least when the LMF requests aggregated measurements</w:t>
            </w:r>
          </w:p>
          <w:p>
            <w:pPr>
              <w:pStyle w:val="5"/>
              <w:numPr>
                <w:ilvl w:val="1"/>
                <w:numId w:val="3"/>
              </w:numPr>
              <w:snapToGrid w:val="0"/>
              <w:contextualSpacing/>
              <w:textAlignment w:val="baseline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Support at least the values of k={-1,-2}</w:t>
            </w:r>
          </w:p>
          <w:p>
            <w:pPr>
              <w:pStyle w:val="5"/>
              <w:numPr>
                <w:ilvl w:val="2"/>
                <w:numId w:val="3"/>
              </w:numPr>
              <w:snapToGrid w:val="0"/>
              <w:contextualSpacing/>
              <w:textAlignment w:val="baseline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 w:eastAsia="zh-CN"/>
              </w:rPr>
              <w:t>FFS other values e.g. -3, -4, -5, -6</w:t>
            </w:r>
          </w:p>
          <w:p>
            <w:pPr>
              <w:pStyle w:val="5"/>
              <w:numPr>
                <w:ilvl w:val="1"/>
                <w:numId w:val="3"/>
              </w:numPr>
              <w:snapToGrid w:val="0"/>
              <w:contextualSpacing/>
              <w:textAlignment w:val="baseline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 w:eastAsia="zh-CN"/>
              </w:rPr>
              <w:t>Send RAN4 an LS to confirm the feasibility</w:t>
            </w:r>
          </w:p>
          <w:p>
            <w:pPr>
              <w:pStyle w:val="17"/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>
      <w:pPr>
        <w:pStyle w:val="17"/>
        <w:ind w:left="0" w:firstLine="0"/>
        <w:rPr>
          <w:rFonts w:ascii="Times New Roman" w:hAnsi="Times New Roman" w:cs="Times New Roman"/>
          <w:b/>
          <w:sz w:val="20"/>
          <w:szCs w:val="20"/>
        </w:rPr>
      </w:pPr>
    </w:p>
    <w:p>
      <w:pPr>
        <w:pStyle w:val="17"/>
        <w:snapToGrid w:val="0"/>
        <w:spacing w:before="120" w:beforeLines="50" w:after="120" w:afterLines="50"/>
        <w:ind w:left="0" w:firstLine="0"/>
        <w:jc w:val="both"/>
        <w:rPr>
          <w:rFonts w:hint="default" w:ascii="Times New Roman" w:hAnsi="Times New Roman" w:cs="Times New Roman" w:eastAsiaTheme="minorEastAsia"/>
          <w:i w:val="0"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 w:eastAsiaTheme="minorEastAsia"/>
          <w:i w:val="0"/>
          <w:iCs w:val="0"/>
          <w:sz w:val="20"/>
          <w:szCs w:val="20"/>
          <w:lang w:val="en-US" w:eastAsia="zh-CN"/>
        </w:rPr>
        <w:t>Based on the first agreement, SRS for bandwidth aggregation may be configured within an UL CC without PUSCH/PUCCH. So,</w:t>
      </w:r>
      <w:r>
        <w:rPr>
          <w:rFonts w:hint="eastAsia" w:ascii="Times New Roman" w:hAnsi="Times New Roman" w:cs="Times New Roman" w:eastAsiaTheme="minorEastAsia"/>
          <w:i w:val="0"/>
          <w:iCs w:val="0"/>
          <w:sz w:val="20"/>
          <w:szCs w:val="20"/>
          <w:lang w:eastAsia="zh-CN"/>
        </w:rPr>
        <w:t xml:space="preserve"> RAN1 would like RAN4 to provide the retuning time values, i.e. the guard period values</w:t>
      </w:r>
      <w:r>
        <w:rPr>
          <w:rFonts w:hint="eastAsia" w:ascii="Times New Roman" w:hAnsi="Times New Roman" w:cs="Times New Roman" w:eastAsiaTheme="minorEastAsia"/>
          <w:i w:val="0"/>
          <w:iCs w:val="0"/>
          <w:sz w:val="20"/>
          <w:szCs w:val="20"/>
          <w:lang w:val="en-US" w:eastAsia="zh-CN"/>
        </w:rPr>
        <w:t xml:space="preserve"> as described in the</w:t>
      </w:r>
      <w:r>
        <w:rPr>
          <w:rFonts w:hint="eastAsia" w:ascii="Times New Roman" w:hAnsi="Times New Roman" w:cs="Times New Roman" w:eastAsiaTheme="minorEastAsia"/>
          <w:i w:val="0"/>
          <w:iCs w:val="0"/>
          <w:sz w:val="20"/>
          <w:szCs w:val="20"/>
          <w:lang w:eastAsia="zh-CN"/>
        </w:rPr>
        <w:t xml:space="preserve"> second agreement,</w:t>
      </w:r>
    </w:p>
    <w:p>
      <w:pPr>
        <w:pStyle w:val="17"/>
        <w:snapToGrid w:val="0"/>
        <w:spacing w:before="120" w:beforeLines="50" w:after="120" w:afterLines="50"/>
        <w:ind w:left="0" w:firstLine="0"/>
        <w:jc w:val="both"/>
        <w:rPr>
          <w:rFonts w:ascii="Times New Roman" w:hAnsi="Times New Roman" w:cs="Times New Roman" w:eastAsiaTheme="minorEastAsia"/>
          <w:i w:val="0"/>
          <w:iCs w:val="0"/>
          <w:sz w:val="20"/>
          <w:szCs w:val="20"/>
          <w:lang w:eastAsia="zh-CN"/>
        </w:rPr>
      </w:pPr>
      <w:r>
        <w:rPr>
          <w:rFonts w:hint="eastAsia" w:ascii="Times New Roman" w:hAnsi="Times New Roman" w:cs="Times New Roman" w:eastAsiaTheme="minorEastAsia"/>
          <w:i w:val="0"/>
          <w:iCs w:val="0"/>
          <w:sz w:val="20"/>
          <w:szCs w:val="20"/>
          <w:lang w:eastAsia="zh-CN"/>
        </w:rPr>
        <w:t xml:space="preserve">With regard to the third agreement, RAN1 would like RAN4 to check the feasibility of the negative k values.  </w:t>
      </w:r>
    </w:p>
    <w:p>
      <w:pPr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r>
        <w:rPr>
          <w:b/>
          <w:bCs/>
          <w:lang w:val="en-US" w:eastAsia="zh-CN"/>
        </w:rPr>
        <w:t>To RAN</w:t>
      </w:r>
      <w:r>
        <w:rPr>
          <w:rFonts w:hint="eastAsia"/>
          <w:b/>
          <w:bCs/>
          <w:lang w:val="en-US" w:eastAsia="zh-CN"/>
        </w:rPr>
        <w:t>4</w:t>
      </w:r>
      <w:r>
        <w:rPr>
          <w:b/>
          <w:bCs/>
          <w:lang w:val="en-US" w:eastAsia="zh-CN"/>
        </w:rPr>
        <w:t>:</w:t>
      </w:r>
    </w:p>
    <w:p>
      <w:pPr>
        <w:spacing w:before="120"/>
      </w:pPr>
      <w:r>
        <w:rPr>
          <w:b/>
          <w:bCs/>
        </w:rPr>
        <w:t>ACTION:</w:t>
      </w:r>
      <w:r>
        <w:t xml:space="preserve"> RAN1 respectfully asks RAN</w:t>
      </w:r>
      <w:r>
        <w:rPr>
          <w:rFonts w:hint="eastAsia" w:eastAsia="宋体"/>
          <w:lang w:val="en-US" w:eastAsia="zh-CN"/>
        </w:rPr>
        <w:t>4</w:t>
      </w:r>
      <w:r>
        <w:t xml:space="preserve"> to</w:t>
      </w:r>
      <w:r>
        <w:rPr>
          <w:rFonts w:hint="eastAsia" w:eastAsia="宋体"/>
          <w:lang w:val="en-US" w:eastAsia="zh-CN"/>
        </w:rPr>
        <w:t xml:space="preserve"> </w:t>
      </w:r>
      <w:r>
        <w:t>take the above information into account</w:t>
      </w:r>
      <w:r>
        <w:rPr>
          <w:rFonts w:hint="eastAsia" w:eastAsia="宋体"/>
          <w:lang w:val="en-US" w:eastAsia="zh-CN"/>
        </w:rPr>
        <w:t>, and provide the feedback to RAN1</w:t>
      </w:r>
      <w:r>
        <w:t>.</w:t>
      </w:r>
    </w:p>
    <w:p>
      <w:pPr>
        <w:rPr>
          <w:rFonts w:ascii="Arial" w:hAnsi="Arial" w:cs="Arial"/>
          <w:color w:val="000000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 Meetings:</w:t>
      </w:r>
    </w:p>
    <w:p>
      <w:pPr>
        <w:rPr>
          <w:rFonts w:ascii="Arial" w:hAnsi="Arial" w:cs="Arial"/>
          <w:bCs/>
          <w:lang w:val="sv-SE"/>
        </w:rPr>
      </w:pPr>
      <w:r>
        <w:t xml:space="preserve">TSG RAN WG1 Meeting #114              21 August – 25 August, 2023        </w:t>
      </w:r>
      <w:r>
        <w:rPr>
          <w:bCs/>
          <w:lang w:val="en-US"/>
        </w:rPr>
        <w:t>Toulouse, France</w:t>
      </w:r>
    </w:p>
    <w:p>
      <w:r>
        <w:t xml:space="preserve">TSG RAN WG1 Meeting #114b            9 Oct. – 13 Oct., 2023        </w:t>
      </w:r>
      <w:r>
        <w:rPr>
          <w:bCs/>
          <w:lang w:val="en-US"/>
        </w:rPr>
        <w:t>Xiamen, China</w:t>
      </w:r>
    </w:p>
    <w:p>
      <w:pPr>
        <w:rPr>
          <w:b/>
          <w:bCs/>
          <w:highlight w:val="yellow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>
      <w:pPr>
        <w:rPr>
          <w:lang w:val="sv-SE"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Yu Gothic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">
    <w:altName w:val="Times New Roman"/>
    <w:panose1 w:val="00000500000000020000"/>
    <w:charset w:val="00"/>
    <w:family w:val="auto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C7B8AD"/>
    <w:multiLevelType w:val="multilevel"/>
    <w:tmpl w:val="EDC7B8AD"/>
    <w:lvl w:ilvl="0" w:tentative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1">
    <w:nsid w:val="2052A37E"/>
    <w:multiLevelType w:val="multilevel"/>
    <w:tmpl w:val="2052A37E"/>
    <w:lvl w:ilvl="0" w:tentative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2">
    <w:nsid w:val="5DD45772"/>
    <w:multiLevelType w:val="multilevel"/>
    <w:tmpl w:val="5DD4577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40B"/>
    <w:rsid w:val="00006FCE"/>
    <w:rsid w:val="00013871"/>
    <w:rsid w:val="000668F1"/>
    <w:rsid w:val="000C61AE"/>
    <w:rsid w:val="000D18E5"/>
    <w:rsid w:val="000E04A6"/>
    <w:rsid w:val="000E6A41"/>
    <w:rsid w:val="000F3A5E"/>
    <w:rsid w:val="00111853"/>
    <w:rsid w:val="00120122"/>
    <w:rsid w:val="00161C92"/>
    <w:rsid w:val="00180D63"/>
    <w:rsid w:val="001853FB"/>
    <w:rsid w:val="0019442B"/>
    <w:rsid w:val="001F1EDA"/>
    <w:rsid w:val="001F2542"/>
    <w:rsid w:val="001F4F4E"/>
    <w:rsid w:val="0021323C"/>
    <w:rsid w:val="00213EA7"/>
    <w:rsid w:val="0021540B"/>
    <w:rsid w:val="00222E15"/>
    <w:rsid w:val="00232757"/>
    <w:rsid w:val="0023460F"/>
    <w:rsid w:val="00240860"/>
    <w:rsid w:val="00250744"/>
    <w:rsid w:val="00253D37"/>
    <w:rsid w:val="00282252"/>
    <w:rsid w:val="002D345D"/>
    <w:rsid w:val="002D3634"/>
    <w:rsid w:val="002E59EE"/>
    <w:rsid w:val="002F72B7"/>
    <w:rsid w:val="00343A2E"/>
    <w:rsid w:val="00376EEF"/>
    <w:rsid w:val="00376F79"/>
    <w:rsid w:val="003A3D43"/>
    <w:rsid w:val="00407EC4"/>
    <w:rsid w:val="0045548F"/>
    <w:rsid w:val="00465D4C"/>
    <w:rsid w:val="0048653A"/>
    <w:rsid w:val="004910FF"/>
    <w:rsid w:val="00494EE7"/>
    <w:rsid w:val="00496BE4"/>
    <w:rsid w:val="004B42B8"/>
    <w:rsid w:val="004B667B"/>
    <w:rsid w:val="004B78EB"/>
    <w:rsid w:val="004C3A8A"/>
    <w:rsid w:val="004D20F4"/>
    <w:rsid w:val="00500835"/>
    <w:rsid w:val="00511764"/>
    <w:rsid w:val="00540B30"/>
    <w:rsid w:val="005606E9"/>
    <w:rsid w:val="005872C0"/>
    <w:rsid w:val="005935B5"/>
    <w:rsid w:val="005A38B9"/>
    <w:rsid w:val="005E7BAC"/>
    <w:rsid w:val="00606532"/>
    <w:rsid w:val="006159D1"/>
    <w:rsid w:val="00655916"/>
    <w:rsid w:val="00664411"/>
    <w:rsid w:val="0069079B"/>
    <w:rsid w:val="00690A05"/>
    <w:rsid w:val="006A7512"/>
    <w:rsid w:val="006D003D"/>
    <w:rsid w:val="006D021E"/>
    <w:rsid w:val="006E75EB"/>
    <w:rsid w:val="0070446D"/>
    <w:rsid w:val="007166B2"/>
    <w:rsid w:val="0074622D"/>
    <w:rsid w:val="00746A9C"/>
    <w:rsid w:val="00757FC0"/>
    <w:rsid w:val="00763329"/>
    <w:rsid w:val="00770348"/>
    <w:rsid w:val="0078032E"/>
    <w:rsid w:val="0079168C"/>
    <w:rsid w:val="007C794C"/>
    <w:rsid w:val="007D6317"/>
    <w:rsid w:val="007E4A18"/>
    <w:rsid w:val="00805200"/>
    <w:rsid w:val="0081138E"/>
    <w:rsid w:val="00813200"/>
    <w:rsid w:val="00832E61"/>
    <w:rsid w:val="00835A5C"/>
    <w:rsid w:val="00857394"/>
    <w:rsid w:val="00865015"/>
    <w:rsid w:val="008B2CDD"/>
    <w:rsid w:val="008B5037"/>
    <w:rsid w:val="008B733E"/>
    <w:rsid w:val="008C3AFB"/>
    <w:rsid w:val="008D2239"/>
    <w:rsid w:val="008D2600"/>
    <w:rsid w:val="008E00C8"/>
    <w:rsid w:val="008E3669"/>
    <w:rsid w:val="008E58B7"/>
    <w:rsid w:val="008F1453"/>
    <w:rsid w:val="00911A88"/>
    <w:rsid w:val="00920953"/>
    <w:rsid w:val="00952B9A"/>
    <w:rsid w:val="00957B8E"/>
    <w:rsid w:val="00976370"/>
    <w:rsid w:val="00990940"/>
    <w:rsid w:val="009A0369"/>
    <w:rsid w:val="009A0D71"/>
    <w:rsid w:val="009A79F6"/>
    <w:rsid w:val="009B7B07"/>
    <w:rsid w:val="009E2819"/>
    <w:rsid w:val="009E6687"/>
    <w:rsid w:val="009F1B56"/>
    <w:rsid w:val="00A0394D"/>
    <w:rsid w:val="00A04E44"/>
    <w:rsid w:val="00A21EE4"/>
    <w:rsid w:val="00A259B9"/>
    <w:rsid w:val="00A270E5"/>
    <w:rsid w:val="00AB3DAE"/>
    <w:rsid w:val="00AC0B35"/>
    <w:rsid w:val="00AE4A0F"/>
    <w:rsid w:val="00AF01A2"/>
    <w:rsid w:val="00AF1096"/>
    <w:rsid w:val="00B061CA"/>
    <w:rsid w:val="00B2529D"/>
    <w:rsid w:val="00B84499"/>
    <w:rsid w:val="00BA4FEA"/>
    <w:rsid w:val="00BC41D4"/>
    <w:rsid w:val="00C20244"/>
    <w:rsid w:val="00C2124C"/>
    <w:rsid w:val="00C35FC4"/>
    <w:rsid w:val="00C51A20"/>
    <w:rsid w:val="00C54696"/>
    <w:rsid w:val="00C77B30"/>
    <w:rsid w:val="00C96B40"/>
    <w:rsid w:val="00CE74EC"/>
    <w:rsid w:val="00D116A9"/>
    <w:rsid w:val="00D25CE1"/>
    <w:rsid w:val="00D54705"/>
    <w:rsid w:val="00D5662D"/>
    <w:rsid w:val="00D7168D"/>
    <w:rsid w:val="00DB2460"/>
    <w:rsid w:val="00DE4789"/>
    <w:rsid w:val="00DF3097"/>
    <w:rsid w:val="00E078A3"/>
    <w:rsid w:val="00E25AB5"/>
    <w:rsid w:val="00E343F4"/>
    <w:rsid w:val="00E4212E"/>
    <w:rsid w:val="00E500A5"/>
    <w:rsid w:val="00E716B4"/>
    <w:rsid w:val="00E71C9E"/>
    <w:rsid w:val="00EB094B"/>
    <w:rsid w:val="00EE292E"/>
    <w:rsid w:val="00F26245"/>
    <w:rsid w:val="00F349EB"/>
    <w:rsid w:val="00F970C9"/>
    <w:rsid w:val="00FA4679"/>
    <w:rsid w:val="00FB49CF"/>
    <w:rsid w:val="00FB6B13"/>
    <w:rsid w:val="02D3713D"/>
    <w:rsid w:val="060B63F9"/>
    <w:rsid w:val="08493425"/>
    <w:rsid w:val="09806D25"/>
    <w:rsid w:val="0A7F71B7"/>
    <w:rsid w:val="0B8E5780"/>
    <w:rsid w:val="0D99235D"/>
    <w:rsid w:val="0F514F32"/>
    <w:rsid w:val="101B45FA"/>
    <w:rsid w:val="1183174A"/>
    <w:rsid w:val="154A777B"/>
    <w:rsid w:val="1D6C2F8E"/>
    <w:rsid w:val="1F96320E"/>
    <w:rsid w:val="20704FCE"/>
    <w:rsid w:val="22921CC7"/>
    <w:rsid w:val="26231396"/>
    <w:rsid w:val="27B21C93"/>
    <w:rsid w:val="2901706F"/>
    <w:rsid w:val="2A4D5E68"/>
    <w:rsid w:val="2C075ACB"/>
    <w:rsid w:val="2D550BDB"/>
    <w:rsid w:val="300E6349"/>
    <w:rsid w:val="31BA24B5"/>
    <w:rsid w:val="37506ECC"/>
    <w:rsid w:val="37676AF2"/>
    <w:rsid w:val="38FC4C86"/>
    <w:rsid w:val="3DF876BB"/>
    <w:rsid w:val="3E253713"/>
    <w:rsid w:val="3F98775E"/>
    <w:rsid w:val="4A606D15"/>
    <w:rsid w:val="55A44D94"/>
    <w:rsid w:val="586B0F9F"/>
    <w:rsid w:val="59E42D8A"/>
    <w:rsid w:val="5A79327D"/>
    <w:rsid w:val="5E677FF0"/>
    <w:rsid w:val="5EB012E9"/>
    <w:rsid w:val="600C0E72"/>
    <w:rsid w:val="60F532B3"/>
    <w:rsid w:val="6511265D"/>
    <w:rsid w:val="6581255F"/>
    <w:rsid w:val="66F7170F"/>
    <w:rsid w:val="67EC4E72"/>
    <w:rsid w:val="6BF64EAE"/>
    <w:rsid w:val="77704C39"/>
    <w:rsid w:val="77C80792"/>
    <w:rsid w:val="781E7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9"/>
    <w:semiHidden/>
    <w:unhideWhenUsed/>
    <w:qFormat/>
    <w:uiPriority w:val="99"/>
  </w:style>
  <w:style w:type="paragraph" w:styleId="4">
    <w:name w:val="header"/>
    <w:basedOn w:val="1"/>
    <w:link w:val="23"/>
    <w:unhideWhenUsed/>
    <w:qFormat/>
    <w:uiPriority w:val="99"/>
    <w:pPr>
      <w:tabs>
        <w:tab w:val="center" w:pos="4680"/>
        <w:tab w:val="right" w:pos="9360"/>
      </w:tabs>
      <w:jc w:val="both"/>
    </w:pPr>
    <w:rPr>
      <w:rFonts w:cstheme="minorBidi"/>
      <w:sz w:val="22"/>
      <w:szCs w:val="22"/>
      <w:lang w:val="en-US" w:eastAsia="ja-JP"/>
    </w:rPr>
  </w:style>
  <w:style w:type="paragraph" w:styleId="5">
    <w:name w:val="Normal (Web)"/>
    <w:basedOn w:val="1"/>
    <w:semiHidden/>
    <w:unhideWhenUsed/>
    <w:qFormat/>
    <w:uiPriority w:val="99"/>
    <w:rPr>
      <w:sz w:val="24"/>
    </w:rPr>
  </w:style>
  <w:style w:type="paragraph" w:styleId="6">
    <w:name w:val="Title"/>
    <w:basedOn w:val="1"/>
    <w:next w:val="1"/>
    <w:link w:val="13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7">
    <w:name w:val="annotation subject"/>
    <w:basedOn w:val="3"/>
    <w:next w:val="3"/>
    <w:link w:val="30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unhideWhenUsed/>
    <w:qFormat/>
    <w:uiPriority w:val="99"/>
    <w:rPr>
      <w:color w:val="0000FF"/>
      <w:u w:val="single"/>
    </w:rPr>
  </w:style>
  <w:style w:type="character" w:styleId="12">
    <w:name w:val="annotation reference"/>
    <w:basedOn w:val="10"/>
    <w:semiHidden/>
    <w:unhideWhenUsed/>
    <w:qFormat/>
    <w:uiPriority w:val="99"/>
    <w:rPr>
      <w:sz w:val="16"/>
      <w:szCs w:val="16"/>
    </w:rPr>
  </w:style>
  <w:style w:type="character" w:customStyle="1" w:styleId="13">
    <w:name w:val="Title Char"/>
    <w:basedOn w:val="10"/>
    <w:link w:val="6"/>
    <w:qFormat/>
    <w:uiPriority w:val="10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14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5">
    <w:name w:val="Contact"/>
    <w:basedOn w:val="2"/>
    <w:qFormat/>
    <w:uiPriority w:val="0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hAnsi="Arial" w:cs="Arial" w:eastAsiaTheme="minorEastAsia"/>
      <w:b/>
      <w:i w:val="0"/>
      <w:iCs w:val="0"/>
      <w:color w:val="auto"/>
    </w:rPr>
  </w:style>
  <w:style w:type="character" w:customStyle="1" w:styleId="16">
    <w:name w:val="Doc-text2 Char"/>
    <w:link w:val="17"/>
    <w:qFormat/>
    <w:locked/>
    <w:uiPriority w:val="0"/>
    <w:rPr>
      <w:rFonts w:ascii="Arial" w:hAnsi="Arial" w:eastAsia="MS Mincho" w:cs="Arial"/>
      <w:szCs w:val="24"/>
    </w:rPr>
  </w:style>
  <w:style w:type="paragraph" w:customStyle="1" w:styleId="17">
    <w:name w:val="Doc-text2"/>
    <w:basedOn w:val="1"/>
    <w:link w:val="16"/>
    <w:qFormat/>
    <w:uiPriority w:val="0"/>
    <w:pPr>
      <w:tabs>
        <w:tab w:val="left" w:pos="1622"/>
      </w:tabs>
      <w:ind w:left="1622" w:hanging="363"/>
    </w:pPr>
    <w:rPr>
      <w:rFonts w:ascii="Arial" w:hAnsi="Arial" w:eastAsia="MS Mincho" w:cs="Arial"/>
      <w:sz w:val="22"/>
      <w:szCs w:val="24"/>
      <w:lang w:val="en-US" w:eastAsia="ja-JP"/>
    </w:rPr>
  </w:style>
  <w:style w:type="character" w:customStyle="1" w:styleId="18">
    <w:name w:val="Heading 4 Char"/>
    <w:basedOn w:val="10"/>
    <w:link w:val="2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  <w:szCs w:val="20"/>
      <w:lang w:val="en-GB" w:eastAsia="en-US"/>
    </w:rPr>
  </w:style>
  <w:style w:type="paragraph" w:customStyle="1" w:styleId="19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styleId="20">
    <w:name w:val="List Paragraph"/>
    <w:basedOn w:val="1"/>
    <w:link w:val="21"/>
    <w:qFormat/>
    <w:uiPriority w:val="34"/>
    <w:pPr>
      <w:ind w:left="720"/>
      <w:jc w:val="both"/>
    </w:pPr>
    <w:rPr>
      <w:rFonts w:eastAsia="Calibri" w:cstheme="minorBidi"/>
      <w:sz w:val="22"/>
      <w:szCs w:val="24"/>
      <w:lang w:val="en-US" w:eastAsia="ja-JP"/>
    </w:rPr>
  </w:style>
  <w:style w:type="character" w:customStyle="1" w:styleId="21">
    <w:name w:val="List Paragraph Char"/>
    <w:link w:val="20"/>
    <w:qFormat/>
    <w:uiPriority w:val="34"/>
    <w:rPr>
      <w:rFonts w:ascii="Times New Roman" w:hAnsi="Times New Roman" w:eastAsia="Calibri"/>
      <w:szCs w:val="24"/>
    </w:rPr>
  </w:style>
  <w:style w:type="paragraph" w:customStyle="1" w:styleId="22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3">
    <w:name w:val="Header Char"/>
    <w:basedOn w:val="10"/>
    <w:link w:val="4"/>
    <w:qFormat/>
    <w:uiPriority w:val="99"/>
    <w:rPr>
      <w:rFonts w:ascii="Times New Roman" w:hAnsi="Times New Roman"/>
    </w:rPr>
  </w:style>
  <w:style w:type="character" w:customStyle="1" w:styleId="24">
    <w:name w:val="列表段落 字符1"/>
    <w:basedOn w:val="10"/>
    <w:link w:val="25"/>
    <w:qFormat/>
    <w:uiPriority w:val="0"/>
    <w:rPr>
      <w:rFonts w:hint="default" w:ascii="Times" w:hAnsi="Times" w:eastAsia="Batang" w:cs="Times"/>
      <w:szCs w:val="24"/>
      <w:lang w:val="en-US"/>
    </w:rPr>
  </w:style>
  <w:style w:type="paragraph" w:customStyle="1" w:styleId="25">
    <w:name w:val="列表段落"/>
    <w:basedOn w:val="1"/>
    <w:link w:val="24"/>
    <w:qFormat/>
    <w:uiPriority w:val="0"/>
    <w:pPr>
      <w:ind w:left="840" w:leftChars="400"/>
    </w:pPr>
    <w:rPr>
      <w:rFonts w:ascii="Times" w:hAnsi="Times" w:eastAsia="Batang"/>
      <w:szCs w:val="24"/>
      <w:lang w:val="en-US" w:eastAsia="zh-CN"/>
    </w:rPr>
  </w:style>
  <w:style w:type="paragraph" w:customStyle="1" w:styleId="26">
    <w:name w:val="列表段落1"/>
    <w:basedOn w:val="1"/>
    <w:link w:val="27"/>
    <w:qFormat/>
    <w:uiPriority w:val="0"/>
    <w:pPr>
      <w:ind w:left="840" w:leftChars="400"/>
    </w:pPr>
    <w:rPr>
      <w:rFonts w:ascii="Times" w:hAnsi="Times" w:eastAsia="Batang"/>
      <w:szCs w:val="24"/>
      <w:lang w:val="en-US" w:eastAsia="zh-CN"/>
    </w:rPr>
  </w:style>
  <w:style w:type="character" w:customStyle="1" w:styleId="27">
    <w:name w:val="列表段落 字符11"/>
    <w:basedOn w:val="10"/>
    <w:link w:val="26"/>
    <w:qFormat/>
    <w:uiPriority w:val="0"/>
    <w:rPr>
      <w:rFonts w:hint="default" w:ascii="Times" w:hAnsi="Times" w:eastAsia="Batang" w:cs="Times"/>
      <w:szCs w:val="24"/>
      <w:lang w:val="en-US"/>
    </w:rPr>
  </w:style>
  <w:style w:type="paragraph" w:customStyle="1" w:styleId="28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9">
    <w:name w:val="Comment Text Char"/>
    <w:basedOn w:val="10"/>
    <w:link w:val="3"/>
    <w:semiHidden/>
    <w:qFormat/>
    <w:uiPriority w:val="99"/>
    <w:rPr>
      <w:rFonts w:ascii="Times New Roman" w:hAnsi="Times New Roman" w:cs="Times New Roman" w:eastAsiaTheme="minorEastAsia"/>
      <w:lang w:val="en-GB" w:eastAsia="en-US"/>
    </w:rPr>
  </w:style>
  <w:style w:type="character" w:customStyle="1" w:styleId="30">
    <w:name w:val="Comment Subject Char"/>
    <w:basedOn w:val="29"/>
    <w:link w:val="7"/>
    <w:semiHidden/>
    <w:qFormat/>
    <w:uiPriority w:val="99"/>
    <w:rPr>
      <w:rFonts w:ascii="Times New Roman" w:hAnsi="Times New Roman" w:cs="Times New Roman" w:eastAsiaTheme="minorEastAsia"/>
      <w:b/>
      <w:bCs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4905F1E6-6826-4CAA-A824-2CE167AAB15E}">
  <ds:schemaRefs/>
</ds:datastoreItem>
</file>

<file path=customXml/itemProps2.xml><?xml version="1.0" encoding="utf-8"?>
<ds:datastoreItem xmlns:ds="http://schemas.openxmlformats.org/officeDocument/2006/customXml" ds:itemID="{2DFE1D14-DF8B-45F6-BEF1-C8A1769CBF94}">
  <ds:schemaRefs/>
</ds:datastoreItem>
</file>

<file path=customXml/itemProps3.xml><?xml version="1.0" encoding="utf-8"?>
<ds:datastoreItem xmlns:ds="http://schemas.openxmlformats.org/officeDocument/2006/customXml" ds:itemID="{A3F4C07F-7120-4F08-8897-F007A5CC1241}">
  <ds:schemaRefs/>
</ds:datastoreItem>
</file>

<file path=customXml/itemProps4.xml><?xml version="1.0" encoding="utf-8"?>
<ds:datastoreItem xmlns:ds="http://schemas.openxmlformats.org/officeDocument/2006/customXml" ds:itemID="{5380E153-F542-4A5A-B8DE-3F658A1FC61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2</Pages>
  <Words>344</Words>
  <Characters>1966</Characters>
  <Lines>16</Lines>
  <Paragraphs>4</Paragraphs>
  <TotalTime>1</TotalTime>
  <ScaleCrop>false</ScaleCrop>
  <LinksUpToDate>false</LinksUpToDate>
  <CharactersWithSpaces>2306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2023-04-06T02:28:00Z</dcterms:created>
  <dc:creator>ZTE-Chuangxin</dc:creator>
  <cp:lastModifiedBy>蒋创新</cp:lastModifiedBy>
  <dcterms:modified xsi:type="dcterms:W3CDTF">2023-05-25T22:35:40Z</dcterms:modified>
  <cp:revision>152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KSOProductBuildVer">
    <vt:lpwstr>2052-11.8.2.11718</vt:lpwstr>
  </property>
  <property fmtid="{D5CDD505-2E9C-101B-9397-08002B2CF9AE}" pid="4" name="ICV">
    <vt:lpwstr>FC75E2000FA548BA8381877F39642B5A</vt:lpwstr>
  </property>
</Properties>
</file>